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03" w:dyaOrig="3432">
          <v:rect xmlns:o="urn:schemas-microsoft-com:office:office" xmlns:v="urn:schemas-microsoft-com:vml" id="rectole0000000000" style="width:415.150000pt;height:171.6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231" w:dyaOrig="13152">
          <v:rect xmlns:o="urn:schemas-microsoft-com:office:office" xmlns:v="urn:schemas-microsoft-com:vml" id="rectole0000000001" style="width:411.550000pt;height:657.6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Dib" DrawAspect="Content" ObjectID="0000000001" ShapeID="rectole0000000001" r:id="docRId2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03" w:dyaOrig="13115">
          <v:rect xmlns:o="urn:schemas-microsoft-com:office:office" xmlns:v="urn:schemas-microsoft-com:vml" id="rectole0000000002" style="width:415.150000pt;height:655.7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Dib" DrawAspect="Content" ObjectID="0000000002" ShapeID="rectole0000000002" r:id="docRId4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media/image2.wmf" Id="docRId5" Type="http://schemas.openxmlformats.org/officeDocument/2006/relationships/image" /><Relationship Target="styles.xml" Id="docRId7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numbering.xml" Id="docRId6" Type="http://schemas.openxmlformats.org/officeDocument/2006/relationships/numbering" /></Relationships>
</file>