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205" w:rsidRPr="00F94205" w:rsidRDefault="00F94205" w:rsidP="00F942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Подвижное электрическое поле Е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= B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х V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Из всех известных полей - электрического, магнитного, гравитационного и подвижного E-поля - единственными, которые не могут быть экранированы, являются индуцированное подвижное E-поле и гравитационное поле. Природа подвижного электрического поля весьма уникальна. Чтобы понять это более полно, мы должны начать с нескольких вводящих в заблуждение парадигм. Когда магнитный поток перемещается перпендикулярно проводнику, электродвижущая сила (ЭДС) индуцируется электромагнитно «внутри» проводника. «Внутри» является артефактом широко используемой аналогии, сравнивающей поток электрического тока в проводе с потоком воды в трубе. Теоретически это самая вводящая в заблуждение модель.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Истинное явление, которое имеет место быть, мало кто считал связанным с созданием пространственно распределенного электрического поля т.е подвижного. Происхождение модели, возникло в результате операции, называемой «резка магнитого флюса», самого обманчивого и вводящего в заблуждение термина.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Более подходящий термин «модуляция магнитного потока, изменяющаяся во времени», не подразумевает какого-либо разделения линий потока. На самом деле, линии потока всегда замыкаются сами на себя и математически выражаются линейными интегралами. Ошибочно использовать термин «резка флюса», который подразумевает изменяющееся во времени разделение, чего на самом деле никогда не бывает. Подвижное индуцированное E-поле фактически всегда создается в пространстве, занимаемо движущимся магнитным потоком. Это поле присутствует в пространстве независимо от того, присутствует ли в пространстве проводник, катушка или чего-либо.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В терминах определения скажем так: Когда магнитный поток векторной интенсивности В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перемещается через область пространства с векторной скоростью V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, вектор электромагнитно-индуцированного подвижного электрического поля Е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= B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х V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, появляется в пространстве под прямым углом к векторям B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и V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.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Следовательно, именно это поле связано с гравитацией, оно практически не экранируется. Это поле можно назвать подвижным электронным полем Е. Кажется что заряженные частицы в атоме действуют как крошечные магниты. Их движение в пространстве, окружающем атом, создавало бы это движущееся E-поле. Поле, создаваемое как положительными, так и отрицательными зарядами, в некоторой степени компенсируется, но из-за высокой орбитальной скорости отрицательного по сравнению с положительным, индуцированное поле отрицательного должно доминировать в результирующем поле. Поле, создаваемое этими зарядами, будет изменяться пропорционально обратному квадрату расстояния, аналогичному гравитации. Поле, создаваемое поступательным движением зарядов, будет меняться обратно пропорционально кубу расстояния.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Принцип суперпозиции полей, гласит: «Чтобы рассчитать результирующую интенсивность наложенных полей, каждое поле должно обрабатываться индивидуально, как если бы другое не присутствовало».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Результирующая получается векторным сложением каждого поля, рассматриваемого по отдельности.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Рассмотрим конструкцию которая включает две встречные бифилярные катушки, расположенные внутри полей двух мощных неодимовых магнитов. Когда ток в одной половине бифиляра Купера движется вверх, и ток, и магнитное поле подчиняются правилу правой руки. Результирующее подвижное E-поле Е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= B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х V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будет вертикальным по отношению к обоим и направленным внутрь. В то же время ток в другой половине бифиляра Купера движется вниз, ток, так и магнитное поле подчиняются правилу правой руки. Результирующее подвижное E-поле снова вертикально Е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= (-B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х -V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) по отношению к обоим и направлено внутрь. Таким образом, результирующая напряженность Е-поля вдвое больше, чем у любого из бифиляров, взятых по отдельности.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Выражается оно математически так: Е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= (B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х V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) + (-B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х -V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) = 2(B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 xml:space="preserve"> х V</w:t>
      </w:r>
      <w:r w:rsidRPr="00F94205">
        <w:rPr>
          <w:rFonts w:ascii="Arial" w:eastAsia="Times New Roman" w:hAnsi="Arial" w:cs="Arial"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).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Первый член уравнения представляет поток магнитного поля, когда электроны движутся в одном направлении, а второй определяет поток магнитного поля, когда электроны движутся в другом направлении. Измерения показывают, что напряженность поля прямо пропорциональна квадрату тока, через нагрузку в устройстве. Показания прибора всегда были близки к параболическим, что указывало на то, что источник имел безконечную емкость.</w:t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Тоже самое по Авточипу</w:t>
      </w:r>
    </w:p>
    <w:p w:rsidR="00F94205" w:rsidRPr="00F94205" w:rsidRDefault="00F94205" w:rsidP="00F94205">
      <w:pPr>
        <w:shd w:val="clear" w:color="auto" w:fill="FFFFFF"/>
        <w:spacing w:after="47" w:line="240" w:lineRule="auto"/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</w:pPr>
      <w:r>
        <w:rPr>
          <w:rFonts w:ascii="Open Sans" w:eastAsia="Times New Roman" w:hAnsi="Open Sans" w:cs="Open Sans"/>
          <w:noProof/>
          <w:color w:val="486CAA"/>
          <w:sz w:val="13"/>
          <w:szCs w:val="13"/>
          <w:lang w:val="ru-RU" w:eastAsia="ru-RU"/>
        </w:rPr>
        <w:drawing>
          <wp:inline distT="0" distB="0" distL="0" distR="0">
            <wp:extent cx="5400000" cy="2308575"/>
            <wp:effectExtent l="19050" t="0" r="0" b="0"/>
            <wp:docPr id="1" name="Рисунок 1" descr="Radioman.jpg">
              <a:hlinkClick xmlns:a="http://schemas.openxmlformats.org/drawingml/2006/main" r:id="rId4" tooltip="&quot;Radioman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dioman.jpg">
                      <a:hlinkClick r:id="rId4" tooltip="&quot;Radioman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30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4205" w:rsidRPr="00F94205" w:rsidRDefault="00F94205" w:rsidP="00F942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Конечно и Капы</w:t>
      </w:r>
    </w:p>
    <w:p w:rsidR="00F94205" w:rsidRPr="00F94205" w:rsidRDefault="00F94205" w:rsidP="00F94205">
      <w:pPr>
        <w:shd w:val="clear" w:color="auto" w:fill="FFFFFF"/>
        <w:spacing w:after="47" w:line="240" w:lineRule="auto"/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</w:pPr>
      <w:r>
        <w:rPr>
          <w:rFonts w:ascii="Open Sans" w:eastAsia="Times New Roman" w:hAnsi="Open Sans" w:cs="Open Sans"/>
          <w:noProof/>
          <w:color w:val="486CAA"/>
          <w:sz w:val="13"/>
          <w:szCs w:val="13"/>
          <w:lang w:val="ru-RU" w:eastAsia="ru-RU"/>
        </w:rPr>
        <w:lastRenderedPageBreak/>
        <w:drawing>
          <wp:inline distT="0" distB="0" distL="0" distR="0">
            <wp:extent cx="5400000" cy="2512078"/>
            <wp:effectExtent l="19050" t="0" r="0" b="0"/>
            <wp:docPr id="2" name="Рисунок 2" descr="КАПАНАДЖЕ.JPG">
              <a:hlinkClick xmlns:a="http://schemas.openxmlformats.org/drawingml/2006/main" r:id="rId6" tooltip="&quot;КАПАНАДЖЕ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ПАНАДЖЕ.JPG">
                      <a:hlinkClick r:id="rId6" tooltip="&quot;КАПАНАДЖЕ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512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4205" w:rsidRPr="00F94205" w:rsidRDefault="00F94205" w:rsidP="00F942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shd w:val="clear" w:color="auto" w:fill="FFFFFF"/>
          <w:lang w:val="ru-RU" w:eastAsia="ru-RU"/>
        </w:rPr>
        <w:t>Вот так Владимир-зебра в своей бифилярке раскручивает подвижное электрическое поле</w:t>
      </w:r>
    </w:p>
    <w:p w:rsidR="00F94205" w:rsidRPr="00F94205" w:rsidRDefault="00F94205" w:rsidP="00F94205">
      <w:pPr>
        <w:shd w:val="clear" w:color="auto" w:fill="FFFFFF"/>
        <w:spacing w:after="47" w:line="240" w:lineRule="auto"/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</w:pPr>
      <w:r>
        <w:rPr>
          <w:rFonts w:ascii="Open Sans" w:eastAsia="Times New Roman" w:hAnsi="Open Sans" w:cs="Open Sans"/>
          <w:noProof/>
          <w:color w:val="486CAA"/>
          <w:sz w:val="13"/>
          <w:szCs w:val="13"/>
          <w:lang w:val="ru-RU" w:eastAsia="ru-RU"/>
        </w:rPr>
        <w:drawing>
          <wp:inline distT="0" distB="0" distL="0" distR="0">
            <wp:extent cx="5922645" cy="4810760"/>
            <wp:effectExtent l="19050" t="0" r="1905" b="0"/>
            <wp:docPr id="3" name="Рисунок 3" descr="бтгчип1.2.png">
              <a:hlinkClick xmlns:a="http://schemas.openxmlformats.org/drawingml/2006/main" r:id="rId8" tooltip="&quot;бтгчип1.2.p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тгчип1.2.png">
                      <a:hlinkClick r:id="rId8" tooltip="&quot;бтгчип1.2.p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481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180" w:rsidRDefault="00F94205" w:rsidP="00F94205"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Pr="00F94205">
        <w:rPr>
          <w:rFonts w:ascii="Open Sans" w:eastAsia="Times New Roman" w:hAnsi="Open Sans" w:cs="Open Sans"/>
          <w:color w:val="333333"/>
          <w:sz w:val="13"/>
          <w:szCs w:val="13"/>
          <w:lang w:val="ru-RU" w:eastAsia="ru-RU"/>
        </w:rPr>
        <w:br/>
      </w:r>
      <w:r w:rsidR="000B1B8A">
        <w:rPr>
          <w:rFonts w:ascii="Open Sans" w:eastAsia="Times New Roman" w:hAnsi="Open Sans" w:cs="Open Sans"/>
          <w:b/>
          <w:bCs/>
          <w:color w:val="333333"/>
          <w:sz w:val="13"/>
          <w:szCs w:val="13"/>
          <w:shd w:val="clear" w:color="auto" w:fill="FFFFFF"/>
          <w:lang w:val="en-US" w:eastAsia="ru-RU"/>
        </w:rPr>
        <w:t>ps</w:t>
      </w:r>
      <w:r w:rsidRPr="00F94205">
        <w:rPr>
          <w:rFonts w:ascii="Open Sans" w:eastAsia="Times New Roman" w:hAnsi="Open Sans" w:cs="Open Sans"/>
          <w:b/>
          <w:bCs/>
          <w:color w:val="333333"/>
          <w:sz w:val="13"/>
          <w:szCs w:val="13"/>
          <w:shd w:val="clear" w:color="auto" w:fill="FFFFFF"/>
          <w:lang w:val="ru-RU" w:eastAsia="ru-RU"/>
        </w:rPr>
        <w:t xml:space="preserve">: Не забываем про изменяемое по времени, переменное по косинусному </w:t>
      </w:r>
      <w:r w:rsidR="00990AB6">
        <w:rPr>
          <w:rFonts w:ascii="Open Sans" w:eastAsia="Times New Roman" w:hAnsi="Open Sans" w:cs="Open Sans"/>
          <w:b/>
          <w:bCs/>
          <w:color w:val="333333"/>
          <w:sz w:val="13"/>
          <w:szCs w:val="13"/>
          <w:shd w:val="clear" w:color="auto" w:fill="FFFFFF"/>
          <w:lang w:val="ru-RU" w:eastAsia="ru-RU"/>
        </w:rPr>
        <w:t>за</w:t>
      </w:r>
      <w:r w:rsidRPr="00F94205">
        <w:rPr>
          <w:rFonts w:ascii="Open Sans" w:eastAsia="Times New Roman" w:hAnsi="Open Sans" w:cs="Open Sans"/>
          <w:b/>
          <w:bCs/>
          <w:color w:val="333333"/>
          <w:sz w:val="13"/>
          <w:szCs w:val="13"/>
          <w:shd w:val="clear" w:color="auto" w:fill="FFFFFF"/>
          <w:lang w:val="ru-RU" w:eastAsia="ru-RU"/>
        </w:rPr>
        <w:t>кону B</w:t>
      </w:r>
      <w:r w:rsidRPr="00F94205">
        <w:rPr>
          <w:rFonts w:ascii="Arial" w:eastAsia="Times New Roman" w:hAnsi="Arial" w:cs="Arial"/>
          <w:b/>
          <w:bCs/>
          <w:color w:val="333333"/>
          <w:sz w:val="13"/>
          <w:szCs w:val="13"/>
          <w:shd w:val="clear" w:color="auto" w:fill="FFFFFF"/>
          <w:lang w:val="ru-RU" w:eastAsia="ru-RU"/>
        </w:rPr>
        <w:t>→</w:t>
      </w:r>
      <w:r w:rsidRPr="00F94205">
        <w:rPr>
          <w:rFonts w:ascii="Open Sans" w:eastAsia="Times New Roman" w:hAnsi="Open Sans" w:cs="Open Sans"/>
          <w:b/>
          <w:bCs/>
          <w:color w:val="333333"/>
          <w:sz w:val="13"/>
          <w:szCs w:val="13"/>
          <w:shd w:val="clear" w:color="auto" w:fill="FFFFFF"/>
          <w:lang w:val="ru-RU" w:eastAsia="ru-RU"/>
        </w:rPr>
        <w:t>, перпендикулярно резонатору, иначе подвижное электрическое поле не получить!</w:t>
      </w:r>
    </w:p>
    <w:sectPr w:rsidR="00E63180" w:rsidSect="00E63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efaultTabStop w:val="708"/>
  <w:characterSpacingControl w:val="doNotCompress"/>
  <w:compat/>
  <w:rsids>
    <w:rsidRoot w:val="00F94205"/>
    <w:rsid w:val="00002AFD"/>
    <w:rsid w:val="000B1B8A"/>
    <w:rsid w:val="0035444B"/>
    <w:rsid w:val="00962733"/>
    <w:rsid w:val="00990AB6"/>
    <w:rsid w:val="00C30F36"/>
    <w:rsid w:val="00E63180"/>
    <w:rsid w:val="00F94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18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4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4205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79052">
          <w:marLeft w:val="0"/>
          <w:marRight w:val="0"/>
          <w:marTop w:val="47"/>
          <w:marBottom w:val="47"/>
          <w:divBdr>
            <w:top w:val="single" w:sz="4" w:space="1" w:color="D5D5D5"/>
            <w:left w:val="single" w:sz="4" w:space="1" w:color="D5D5D5"/>
            <w:bottom w:val="single" w:sz="4" w:space="1" w:color="D5D5D5"/>
            <w:right w:val="single" w:sz="4" w:space="1" w:color="D5D5D5"/>
          </w:divBdr>
        </w:div>
        <w:div w:id="1149899922">
          <w:marLeft w:val="0"/>
          <w:marRight w:val="0"/>
          <w:marTop w:val="47"/>
          <w:marBottom w:val="47"/>
          <w:divBdr>
            <w:top w:val="single" w:sz="4" w:space="1" w:color="D5D5D5"/>
            <w:left w:val="single" w:sz="4" w:space="1" w:color="D5D5D5"/>
            <w:bottom w:val="single" w:sz="4" w:space="1" w:color="D5D5D5"/>
            <w:right w:val="single" w:sz="4" w:space="1" w:color="D5D5D5"/>
          </w:divBdr>
        </w:div>
        <w:div w:id="930938906">
          <w:marLeft w:val="0"/>
          <w:marRight w:val="0"/>
          <w:marTop w:val="47"/>
          <w:marBottom w:val="47"/>
          <w:divBdr>
            <w:top w:val="single" w:sz="4" w:space="1" w:color="D5D5D5"/>
            <w:left w:val="single" w:sz="4" w:space="1" w:color="D5D5D5"/>
            <w:bottom w:val="single" w:sz="4" w:space="1" w:color="D5D5D5"/>
            <w:right w:val="single" w:sz="4" w:space="1" w:color="D5D5D5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alstrannik.com/forum/attachment/34822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alstrannik.com/forum/attachment/3482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realstrannik.com/forum/attachment/34820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673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Панченко</dc:creator>
  <cp:lastModifiedBy>Панченко</cp:lastModifiedBy>
  <cp:revision>3</cp:revision>
  <dcterms:created xsi:type="dcterms:W3CDTF">2020-08-19T05:31:00Z</dcterms:created>
  <dcterms:modified xsi:type="dcterms:W3CDTF">2020-12-29T14:17:00Z</dcterms:modified>
</cp:coreProperties>
</file>